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4E3" w14:textId="77777777" w:rsidR="00A52CF9" w:rsidRDefault="00000000" w:rsidP="00675558">
      <w:pPr>
        <w:pStyle w:val="Title"/>
      </w:pPr>
      <w:r>
        <w:t>Proposal title</w:t>
      </w:r>
    </w:p>
    <w:p w14:paraId="0737ACCC" w14:textId="77777777" w:rsidR="00A52CF9" w:rsidRDefault="00000000">
      <w:r>
        <w:t>6 pages for FULL proposal</w:t>
      </w:r>
    </w:p>
    <w:p w14:paraId="7DECC9E6" w14:textId="77777777" w:rsidR="00A52CF9" w:rsidRDefault="00A52CF9"/>
    <w:p w14:paraId="000A7AD0" w14:textId="77777777" w:rsidR="00A52CF9" w:rsidRDefault="00000000" w:rsidP="00675558">
      <w:pPr>
        <w:pStyle w:val="Heading1"/>
      </w:pPr>
      <w:r>
        <w:t xml:space="preserve">Aims and hypothesis: </w:t>
      </w:r>
    </w:p>
    <w:p w14:paraId="2D163396" w14:textId="77777777" w:rsidR="00A52CF9" w:rsidRDefault="00A52CF9"/>
    <w:p w14:paraId="47C5D9E9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A description of the research questions being tackled. </w:t>
      </w:r>
    </w:p>
    <w:p w14:paraId="0C458DA6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A few paragraphs should describe prior art. </w:t>
      </w:r>
    </w:p>
    <w:p w14:paraId="6357D026" w14:textId="77777777" w:rsidR="00A52CF9" w:rsidRPr="00675558" w:rsidRDefault="00A52CF9">
      <w:pPr>
        <w:rPr>
          <w:i/>
          <w:iCs/>
        </w:rPr>
      </w:pPr>
    </w:p>
    <w:p w14:paraId="3AD94082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Here, some of the questions and goals of this project should be listed as a bullet list. </w:t>
      </w:r>
    </w:p>
    <w:p w14:paraId="3B8C9AFC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1</w:t>
      </w:r>
    </w:p>
    <w:p w14:paraId="1C2294A2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2</w:t>
      </w:r>
    </w:p>
    <w:p w14:paraId="75ACD195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3</w:t>
      </w:r>
    </w:p>
    <w:p w14:paraId="01F12CF4" w14:textId="77777777" w:rsidR="00A52CF9" w:rsidRDefault="00A52CF9"/>
    <w:p w14:paraId="1C564ECE" w14:textId="77777777" w:rsidR="00A52CF9" w:rsidRDefault="00000000">
      <w:pPr>
        <w:rPr>
          <w:b/>
          <w:u w:val="single"/>
        </w:rPr>
      </w:pPr>
      <w:r>
        <w:br w:type="page"/>
      </w:r>
    </w:p>
    <w:p w14:paraId="3619F73A" w14:textId="77777777" w:rsidR="00A52CF9" w:rsidRDefault="00000000" w:rsidP="00675558">
      <w:pPr>
        <w:pStyle w:val="Heading1"/>
      </w:pPr>
      <w:r>
        <w:lastRenderedPageBreak/>
        <w:t>Experimental design and methodology:</w:t>
      </w:r>
    </w:p>
    <w:p w14:paraId="1D2E3401" w14:textId="77777777" w:rsidR="00A52CF9" w:rsidRDefault="00A52CF9"/>
    <w:p w14:paraId="108DCC3A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Here you should provide a detailed description of the experiment design that tackles the aim and questions described above. Describe novel components that your experiment requires and the associated trade-offs. </w:t>
      </w:r>
    </w:p>
    <w:p w14:paraId="2AE099F3" w14:textId="77777777" w:rsidR="00A52CF9" w:rsidRPr="00675558" w:rsidRDefault="00A52CF9">
      <w:pPr>
        <w:rPr>
          <w:i/>
          <w:iCs/>
        </w:rPr>
      </w:pPr>
    </w:p>
    <w:p w14:paraId="057EC0B2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You can use the information provided below to help convey your behavioral plan. Feel free to delete / adjust tables based on your experimental needs. </w:t>
      </w:r>
    </w:p>
    <w:p w14:paraId="6AB30FBA" w14:textId="77777777" w:rsidR="00A52CF9" w:rsidRDefault="00A52CF9"/>
    <w:p w14:paraId="726F5312" w14:textId="77777777" w:rsidR="00A52CF9" w:rsidRDefault="00000000">
      <w:pPr>
        <w:rPr>
          <w:b/>
        </w:rPr>
      </w:pPr>
      <w:r>
        <w:rPr>
          <w:b/>
        </w:rPr>
        <w:t xml:space="preserve">Head Fixation and stimulus training plan: </w:t>
      </w:r>
    </w:p>
    <w:p w14:paraId="33D2C716" w14:textId="77777777" w:rsidR="00A52CF9" w:rsidRDefault="00000000">
      <w:pPr>
        <w:numPr>
          <w:ilvl w:val="0"/>
          <w:numId w:val="3"/>
        </w:numPr>
      </w:pPr>
      <w:r>
        <w:t>Week 1 Handling:</w:t>
      </w:r>
    </w:p>
    <w:p w14:paraId="382C600C" w14:textId="77777777" w:rsidR="00A52CF9" w:rsidRDefault="00000000">
      <w:r>
        <w:t xml:space="preserve">Mice are typically handled for one week with a gradual increase of head fixation. No stimuli are presented during this period. We don’t anticipate any change to this </w:t>
      </w:r>
      <w:proofErr w:type="gramStart"/>
      <w:r>
        <w:t>protocol</w:t>
      </w:r>
      <w:proofErr w:type="gramEnd"/>
      <w:r>
        <w:t xml:space="preserve"> but this is listed here for completeness.  </w:t>
      </w:r>
    </w:p>
    <w:p w14:paraId="196D8A06" w14:textId="77777777" w:rsidR="00A52CF9" w:rsidRDefault="00A52CF9"/>
    <w:p w14:paraId="1A54BD9B" w14:textId="77777777" w:rsidR="00A52CF9" w:rsidRDefault="00000000">
      <w:pPr>
        <w:numPr>
          <w:ilvl w:val="0"/>
          <w:numId w:val="2"/>
        </w:numPr>
      </w:pPr>
      <w:r>
        <w:t>Subsequent training if passively viewing:</w:t>
      </w:r>
    </w:p>
    <w:tbl>
      <w:tblPr>
        <w:tblStyle w:val="a"/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3135"/>
        <w:gridCol w:w="5295"/>
      </w:tblGrid>
      <w:tr w:rsidR="00A52CF9" w14:paraId="6C57FA72" w14:textId="77777777">
        <w:trPr>
          <w:trHeight w:val="6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AA57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ACF1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DURATION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4B27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DESCRIPTION/CONDITIONS </w:t>
            </w:r>
          </w:p>
        </w:tc>
      </w:tr>
      <w:tr w:rsidR="00A52CF9" w14:paraId="7C1499EA" w14:textId="77777777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DB2F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3F9C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min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43F2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Habituation day to Stim 1, 2, 3 </w:t>
            </w:r>
          </w:p>
        </w:tc>
      </w:tr>
      <w:tr w:rsidR="00A52CF9" w14:paraId="01D54862" w14:textId="77777777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1A1B7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BF1F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min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F9B4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Habituation day to Stim 1, 2, 3 </w:t>
            </w:r>
          </w:p>
        </w:tc>
      </w:tr>
      <w:tr w:rsidR="00A52CF9" w14:paraId="2D182AE7" w14:textId="77777777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90D8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A5FC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min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7429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Habituation day to Stim 1, 2, 3 </w:t>
            </w:r>
          </w:p>
        </w:tc>
      </w:tr>
      <w:tr w:rsidR="00A52CF9" w14:paraId="4EFE0167" w14:textId="77777777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A9E0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B491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min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EF5F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Habituation day to Stim 1, 2, 3 </w:t>
            </w:r>
          </w:p>
        </w:tc>
      </w:tr>
      <w:tr w:rsidR="00A52CF9" w14:paraId="5E71203C" w14:textId="77777777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A9DC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FD70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min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AB72" w14:textId="77777777" w:rsidR="00A52CF9" w:rsidRDefault="00000000">
            <w:pPr>
              <w:spacing w:before="40" w:after="40"/>
              <w:ind w:lef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Habituation day to Stim 1, 2, 3 </w:t>
            </w:r>
          </w:p>
        </w:tc>
      </w:tr>
    </w:tbl>
    <w:p w14:paraId="34EE8653" w14:textId="77777777" w:rsidR="00A52CF9" w:rsidRDefault="00A52CF9"/>
    <w:p w14:paraId="3DA3E08A" w14:textId="77777777" w:rsidR="00A52CF9" w:rsidRDefault="00000000">
      <w:pPr>
        <w:numPr>
          <w:ilvl w:val="0"/>
          <w:numId w:val="2"/>
        </w:numPr>
      </w:pPr>
      <w:r>
        <w:t>Subsequent training if activity trained:</w:t>
      </w:r>
    </w:p>
    <w:p w14:paraId="52E9E56C" w14:textId="77777777" w:rsidR="00A52CF9" w:rsidRDefault="00000000">
      <w:pPr>
        <w:jc w:val="both"/>
      </w:pPr>
      <w:r>
        <w:t xml:space="preserve">Normal animal training occurs during 4 stages, each adding a level of complexity to the previous stage. Training can be aborted after any phase for subsequent neuronal recordings. </w:t>
      </w:r>
    </w:p>
    <w:p w14:paraId="72135186" w14:textId="77777777" w:rsidR="00A52CF9" w:rsidRDefault="00000000">
      <w:pPr>
        <w:jc w:val="both"/>
      </w:pPr>
      <w:r>
        <w:rPr>
          <w:sz w:val="24"/>
          <w:szCs w:val="24"/>
        </w:rPr>
        <w:t> </w:t>
      </w:r>
      <w:r>
        <w:rPr>
          <w:noProof/>
          <w:sz w:val="24"/>
          <w:szCs w:val="24"/>
        </w:rPr>
        <w:drawing>
          <wp:inline distT="114300" distB="114300" distL="114300" distR="114300" wp14:anchorId="595C23A0" wp14:editId="3ECF9BF9">
            <wp:extent cx="5816600" cy="1320800"/>
            <wp:effectExtent l="0" t="0" r="0" b="0"/>
            <wp:docPr id="1" name="image1.png" descr="C:\ae33e58ec4865af926f3f7bc3ecef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ae33e58ec4865af926f3f7bc3ecef29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2B7418" w14:textId="77777777" w:rsidR="00A52CF9" w:rsidRDefault="00000000">
      <w:pPr>
        <w:jc w:val="both"/>
      </w:pPr>
      <w:r>
        <w:rPr>
          <w:b/>
        </w:rPr>
        <w:t>Stage 0:</w:t>
      </w:r>
      <w:r>
        <w:t xml:space="preserve"> </w:t>
      </w:r>
    </w:p>
    <w:p w14:paraId="2011A4A6" w14:textId="77777777" w:rsidR="00A52CF9" w:rsidRDefault="00000000">
      <w:pPr>
        <w:jc w:val="both"/>
      </w:pPr>
      <w:r>
        <w:t xml:space="preserve">The purpose of stage 0 is to present the lick spout and water rewards for the first time.  Mice are given a single 15-minute session with a static grating that randomly changes orientation (from 0 to 90 degrees), and water rewards are given on every change; thus, rewards are not contingent on licking. </w:t>
      </w:r>
    </w:p>
    <w:p w14:paraId="5FE6254E" w14:textId="77777777" w:rsidR="00A52CF9" w:rsidRDefault="00000000">
      <w:pPr>
        <w:jc w:val="both"/>
      </w:pPr>
      <w:r>
        <w:rPr>
          <w:b/>
        </w:rPr>
        <w:t>Stage 1:</w:t>
      </w:r>
      <w:r>
        <w:t xml:space="preserve"> </w:t>
      </w:r>
    </w:p>
    <w:p w14:paraId="1B321999" w14:textId="77777777" w:rsidR="00A52CF9" w:rsidRDefault="00000000">
      <w:pPr>
        <w:jc w:val="both"/>
      </w:pPr>
      <w:r>
        <w:lastRenderedPageBreak/>
        <w:t xml:space="preserve">The purpose of stage 1 is to learn task rules using an easy discrimination between two static gratings that differ in orientation by 90 degrees.  At the start of each session, animals receive warm-up trials (lick-non-contingent rewards) that teaches licking behavior.  After the warm-up trials, animals are required to lick in response to a change stimulus </w:t>
      </w:r>
      <w:proofErr w:type="gramStart"/>
      <w:r>
        <w:t>in order to</w:t>
      </w:r>
      <w:proofErr w:type="gramEnd"/>
      <w:r>
        <w:t xml:space="preserve"> get rewards.  Performance must be above a threshold (peak d’ &gt; 2 in a </w:t>
      </w:r>
      <w:proofErr w:type="gramStart"/>
      <w:r>
        <w:t>100 trial</w:t>
      </w:r>
      <w:proofErr w:type="gramEnd"/>
      <w:r>
        <w:t xml:space="preserve"> rolling window) for 2 of 3 consecutive days to exit stage 1.  </w:t>
      </w:r>
    </w:p>
    <w:p w14:paraId="6C0CCA83" w14:textId="77777777" w:rsidR="00A52CF9" w:rsidRDefault="00000000">
      <w:pPr>
        <w:jc w:val="both"/>
      </w:pPr>
      <w:r>
        <w:rPr>
          <w:b/>
        </w:rPr>
        <w:t>Stage 2:</w:t>
      </w:r>
      <w:r>
        <w:t xml:space="preserve"> </w:t>
      </w:r>
    </w:p>
    <w:p w14:paraId="41C1EBD1" w14:textId="77777777" w:rsidR="00A52CF9" w:rsidRDefault="00000000">
      <w:pPr>
        <w:jc w:val="both"/>
      </w:pPr>
      <w:r>
        <w:t xml:space="preserve">In stage 2 a 500ms grey period is introduced between 250 </w:t>
      </w:r>
      <w:proofErr w:type="spellStart"/>
      <w:r>
        <w:t>ms</w:t>
      </w:r>
      <w:proofErr w:type="spellEnd"/>
      <w:r>
        <w:t xml:space="preserve"> stimulus presentations.  A flashing stimulus makes the perception of change more difficult because it requires a visual short-term memory of the previous stimulus.  Graduation to stage 3 happens after performance in 2 of 3 consecutive days (potentially including days in stage 1) is above a threshold (peak d’ &gt; 2 in a </w:t>
      </w:r>
      <w:proofErr w:type="gramStart"/>
      <w:r>
        <w:t>100 trial</w:t>
      </w:r>
      <w:proofErr w:type="gramEnd"/>
      <w:r>
        <w:t xml:space="preserve"> rolling window). </w:t>
      </w:r>
    </w:p>
    <w:p w14:paraId="47807DE1" w14:textId="77777777" w:rsidR="00A52CF9" w:rsidRDefault="00000000">
      <w:pPr>
        <w:jc w:val="both"/>
      </w:pPr>
      <w:r>
        <w:rPr>
          <w:b/>
        </w:rPr>
        <w:t>Stage 3:</w:t>
      </w:r>
      <w:r>
        <w:t xml:space="preserve"> </w:t>
      </w:r>
    </w:p>
    <w:p w14:paraId="2769E91F" w14:textId="77777777" w:rsidR="00A52CF9" w:rsidRDefault="00000000">
      <w:pPr>
        <w:jc w:val="both"/>
      </w:pPr>
      <w:r>
        <w:t xml:space="preserve">In stage 3, the visual stimuli change from gratings to natural images, and stimulus flashing is maintained.  Graduation to stage 4, where reward volume is decreased, occurs automatically after 3 sessions.   </w:t>
      </w:r>
    </w:p>
    <w:p w14:paraId="25210F93" w14:textId="77777777" w:rsidR="00A52CF9" w:rsidRDefault="00000000">
      <w:pPr>
        <w:jc w:val="both"/>
      </w:pPr>
      <w:r>
        <w:rPr>
          <w:b/>
        </w:rPr>
        <w:t>Stage 4:</w:t>
      </w:r>
      <w:r>
        <w:t xml:space="preserve"> </w:t>
      </w:r>
    </w:p>
    <w:p w14:paraId="005F2E8F" w14:textId="77777777" w:rsidR="00A52CF9" w:rsidRDefault="00000000">
      <w:pPr>
        <w:jc w:val="both"/>
      </w:pPr>
      <w:r>
        <w:t xml:space="preserve">The only difference between stage 3 and stage 4 is that the reward volume decreases, which typically increases the number of trials a mouse will perform before losing motivation.   </w:t>
      </w:r>
    </w:p>
    <w:p w14:paraId="5E89C13F" w14:textId="77777777" w:rsidR="00A52CF9" w:rsidRDefault="00A52CF9">
      <w:pPr>
        <w:jc w:val="both"/>
      </w:pPr>
    </w:p>
    <w:p w14:paraId="65C7688D" w14:textId="77777777" w:rsidR="00A52CF9" w:rsidRDefault="00000000">
      <w:r>
        <w:rPr>
          <w:b/>
        </w:rPr>
        <w:t xml:space="preserve">Stimuli/task design: </w:t>
      </w:r>
      <w:r>
        <w:rPr>
          <w:b/>
        </w:rPr>
        <w:br/>
      </w:r>
      <w:r>
        <w:t xml:space="preserve">Here you should provide a detailed description of all stimulus code. This description should be sufficient so that the stimulus could be implemented by the Allen Institute </w:t>
      </w:r>
      <w:proofErr w:type="spellStart"/>
      <w:r>
        <w:t>OpenScope</w:t>
      </w:r>
      <w:proofErr w:type="spellEnd"/>
      <w:r>
        <w:t xml:space="preserve"> team. All relevant parameters should be described and properly set. There could be multiple stimuli blocks involved, distributed across multiple sessions. If that is the case, please give a specific name for each block and describe it below. </w:t>
      </w:r>
    </w:p>
    <w:p w14:paraId="2E02C935" w14:textId="77777777" w:rsidR="00A52CF9" w:rsidRDefault="00A52CF9"/>
    <w:p w14:paraId="3BEDC3E1" w14:textId="77777777" w:rsidR="00A52CF9" w:rsidRDefault="00000000">
      <w:pPr>
        <w:numPr>
          <w:ilvl w:val="0"/>
          <w:numId w:val="4"/>
        </w:numPr>
      </w:pPr>
      <w:r>
        <w:t xml:space="preserve">Stim 1: Description of the stimulus 1 and all associated parameters. Provide </w:t>
      </w:r>
      <w:proofErr w:type="spellStart"/>
      <w:r>
        <w:t>dropbox</w:t>
      </w:r>
      <w:proofErr w:type="spellEnd"/>
      <w:r>
        <w:t xml:space="preserve"> links to binary assets (images/movies) when relevant. </w:t>
      </w:r>
    </w:p>
    <w:p w14:paraId="2B806F79" w14:textId="77777777" w:rsidR="00A52CF9" w:rsidRDefault="00000000">
      <w:pPr>
        <w:numPr>
          <w:ilvl w:val="0"/>
          <w:numId w:val="4"/>
        </w:numPr>
      </w:pPr>
      <w:r>
        <w:t xml:space="preserve">Stim 2: Description of the stimulus 2 and all associated parameters. Provide </w:t>
      </w:r>
      <w:proofErr w:type="spellStart"/>
      <w:r>
        <w:t>dropbox</w:t>
      </w:r>
      <w:proofErr w:type="spellEnd"/>
      <w:r>
        <w:t xml:space="preserve"> links to binary assets (images/movies) when relevant. </w:t>
      </w:r>
    </w:p>
    <w:p w14:paraId="79413B89" w14:textId="77777777" w:rsidR="00A52CF9" w:rsidRDefault="00000000">
      <w:pPr>
        <w:numPr>
          <w:ilvl w:val="0"/>
          <w:numId w:val="4"/>
        </w:numPr>
      </w:pPr>
      <w:r>
        <w:t xml:space="preserve">Stim 3: Description of the stimulus 3 and all associated parameters. Provide </w:t>
      </w:r>
      <w:proofErr w:type="spellStart"/>
      <w:r>
        <w:t>dropbox</w:t>
      </w:r>
      <w:proofErr w:type="spellEnd"/>
      <w:r>
        <w:t xml:space="preserve"> links to binary assets (images/movies) when relevant. </w:t>
      </w:r>
    </w:p>
    <w:p w14:paraId="5695FB04" w14:textId="77777777" w:rsidR="00A52CF9" w:rsidRDefault="00000000">
      <w:pPr>
        <w:spacing w:before="240" w:after="240"/>
      </w:pPr>
      <w:r>
        <w:rPr>
          <w:b/>
        </w:rPr>
        <w:t xml:space="preserve">Data Generation Plan: </w:t>
      </w:r>
      <w:r>
        <w:rPr>
          <w:b/>
        </w:rPr>
        <w:br/>
      </w:r>
      <w:r>
        <w:t xml:space="preserve">This should detail the neuronal recording sessions and provide sufficient information to set the entirety of the dataset. This table below is for 2P imaging but can be </w:t>
      </w:r>
      <w:proofErr w:type="spellStart"/>
      <w:r>
        <w:t>adapated</w:t>
      </w:r>
      <w:proofErr w:type="spellEnd"/>
      <w:r>
        <w:t xml:space="preserve"> for </w:t>
      </w:r>
      <w:proofErr w:type="spellStart"/>
      <w:r>
        <w:t>Neuropixels</w:t>
      </w:r>
      <w:proofErr w:type="spellEnd"/>
      <w:r>
        <w:t xml:space="preserve"> recordings. </w:t>
      </w:r>
    </w:p>
    <w:tbl>
      <w:tblPr>
        <w:tblStyle w:val="a0"/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345"/>
        <w:gridCol w:w="4125"/>
        <w:gridCol w:w="1770"/>
      </w:tblGrid>
      <w:tr w:rsidR="00A52CF9" w14:paraId="0A0449B7" w14:textId="77777777">
        <w:trPr>
          <w:trHeight w:val="48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B938" w14:textId="77777777" w:rsidR="00A52CF9" w:rsidRDefault="00A52CF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8158" w14:textId="77777777" w:rsidR="00A52CF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Cre-line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EB4F" w14:textId="77777777" w:rsidR="00A52CF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Visual Area / Depth 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DD30" w14:textId="77777777" w:rsidR="00A52CF9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mice  </w:t>
            </w:r>
          </w:p>
        </w:tc>
      </w:tr>
      <w:tr w:rsidR="00A52CF9" w14:paraId="2B74874B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CABB3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 1  </w:t>
            </w:r>
          </w:p>
          <w:p w14:paraId="6CA3D109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2C65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Slc17a7-Cre; Camk2a-tTA; Ai93(TITL-GCaMP6</w:t>
            </w:r>
            <w:proofErr w:type="gramStart"/>
            <w:r>
              <w:rPr>
                <w:sz w:val="20"/>
                <w:szCs w:val="20"/>
              </w:rPr>
              <w:t xml:space="preserve">f)   </w:t>
            </w:r>
            <w:proofErr w:type="gramEnd"/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0EB6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24CC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 </w:t>
            </w:r>
          </w:p>
        </w:tc>
      </w:tr>
      <w:tr w:rsidR="00A52CF9" w14:paraId="077C79CE" w14:textId="77777777">
        <w:trPr>
          <w:trHeight w:val="48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1247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4F2F3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4737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DFB3F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A52CF9" w14:paraId="73D260F9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861D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Stim 2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ADBCD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Slc17a7-Cre; Camk2a-tTA; Ai93(TITL-GCaMP6f)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3C6F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5CFE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A52CF9" w14:paraId="78412F7C" w14:textId="77777777">
        <w:trPr>
          <w:trHeight w:val="48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3574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8CDD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DF71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 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ADC6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  <w:tr w:rsidR="00A52CF9" w14:paraId="1FE32DAA" w14:textId="77777777">
        <w:trPr>
          <w:trHeight w:val="480"/>
        </w:trPr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7AED7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 3  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659E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Slc17a7-Cre; Camk2a-tTA; Ai93(TITL-GCaMP6f) 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2D72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VISp</w:t>
            </w:r>
            <w:proofErr w:type="spellEnd"/>
            <w:r>
              <w:rPr>
                <w:sz w:val="20"/>
                <w:szCs w:val="20"/>
              </w:rPr>
              <w:t xml:space="preserve">/ Layer I + 2/3+ 4 + 5  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6074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A52CF9" w14:paraId="2908DE4C" w14:textId="77777777">
        <w:trPr>
          <w:trHeight w:val="300"/>
        </w:trPr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9F55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7224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CF5B" w14:textId="77777777" w:rsidR="00A52CF9" w:rsidRDefault="00000000">
            <w:pPr>
              <w:spacing w:before="40" w:after="40"/>
              <w:ind w:left="-1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VISl</w:t>
            </w:r>
            <w:proofErr w:type="spellEnd"/>
            <w:r>
              <w:rPr>
                <w:sz w:val="20"/>
                <w:szCs w:val="20"/>
              </w:rPr>
              <w:t xml:space="preserve">/ Layer I + 2/3+ 4 + 5  </w:t>
            </w:r>
          </w:p>
        </w:tc>
        <w:tc>
          <w:tcPr>
            <w:tcW w:w="1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AEB3" w14:textId="77777777" w:rsidR="00A52CF9" w:rsidRDefault="00A52CF9">
            <w:pPr>
              <w:spacing w:before="40" w:after="40"/>
              <w:ind w:left="-80"/>
              <w:rPr>
                <w:sz w:val="18"/>
                <w:szCs w:val="18"/>
              </w:rPr>
            </w:pPr>
          </w:p>
        </w:tc>
      </w:tr>
    </w:tbl>
    <w:p w14:paraId="5444D835" w14:textId="77777777" w:rsidR="00A52CF9" w:rsidRDefault="00000000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2757D8" w14:textId="77777777" w:rsidR="00A52CF9" w:rsidRDefault="00000000">
      <w:pPr>
        <w:rPr>
          <w:b/>
        </w:rPr>
      </w:pPr>
      <w:r>
        <w:rPr>
          <w:b/>
        </w:rPr>
        <w:t xml:space="preserve">Quality control consideration: </w:t>
      </w:r>
    </w:p>
    <w:p w14:paraId="3061FD92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Here should be listed specific aspects of the datasets that will require more attention to ensure the best data quality. For example, whether a specific order of stimuli session is important or if a given session is more important than others. Keep in mind, the operational team could repeat sessions that failed for any reason. </w:t>
      </w:r>
    </w:p>
    <w:p w14:paraId="3A498682" w14:textId="77777777" w:rsidR="00A52CF9" w:rsidRDefault="00000000">
      <w:pPr>
        <w:spacing w:before="240" w:after="240"/>
        <w:rPr>
          <w:b/>
          <w:highlight w:val="white"/>
          <w:u w:val="single"/>
        </w:rPr>
      </w:pPr>
      <w:r>
        <w:br w:type="page"/>
      </w:r>
    </w:p>
    <w:p w14:paraId="31B9F31B" w14:textId="77777777" w:rsidR="00A52CF9" w:rsidRDefault="00000000" w:rsidP="00675558">
      <w:pPr>
        <w:pStyle w:val="Heading1"/>
        <w:rPr>
          <w:highlight w:val="white"/>
        </w:rPr>
      </w:pPr>
      <w:r>
        <w:rPr>
          <w:highlight w:val="white"/>
        </w:rPr>
        <w:lastRenderedPageBreak/>
        <w:t>Analysis plan:</w:t>
      </w:r>
    </w:p>
    <w:p w14:paraId="45B03065" w14:textId="77777777" w:rsidR="00A52CF9" w:rsidRPr="00675558" w:rsidRDefault="00000000">
      <w:pPr>
        <w:spacing w:before="240" w:after="240"/>
        <w:rPr>
          <w:i/>
          <w:iCs/>
        </w:rPr>
      </w:pPr>
      <w:r w:rsidRPr="00675558">
        <w:rPr>
          <w:i/>
          <w:iCs/>
          <w:highlight w:val="white"/>
        </w:rPr>
        <w:t>How each hypothesis/aim listed in Aims and hypothesis will be tested with the generated dataset.</w:t>
      </w:r>
    </w:p>
    <w:p w14:paraId="133D6783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1</w:t>
      </w:r>
    </w:p>
    <w:p w14:paraId="35B8D7BE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A brief </w:t>
      </w:r>
      <w:proofErr w:type="gramStart"/>
      <w:r w:rsidRPr="00675558">
        <w:rPr>
          <w:i/>
          <w:iCs/>
        </w:rPr>
        <w:t>high level</w:t>
      </w:r>
      <w:proofErr w:type="gramEnd"/>
      <w:r w:rsidRPr="00675558">
        <w:rPr>
          <w:i/>
          <w:iCs/>
        </w:rPr>
        <w:t xml:space="preserve"> description of the analysis performed on the data to address this aim.</w:t>
      </w:r>
    </w:p>
    <w:p w14:paraId="0F3974FC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2</w:t>
      </w:r>
    </w:p>
    <w:p w14:paraId="2A499CAC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A brief </w:t>
      </w:r>
      <w:proofErr w:type="gramStart"/>
      <w:r w:rsidRPr="00675558">
        <w:rPr>
          <w:i/>
          <w:iCs/>
        </w:rPr>
        <w:t>high level</w:t>
      </w:r>
      <w:proofErr w:type="gramEnd"/>
      <w:r w:rsidRPr="00675558">
        <w:rPr>
          <w:i/>
          <w:iCs/>
        </w:rPr>
        <w:t xml:space="preserve"> description of the analysis performed on the data to address this aim.</w:t>
      </w:r>
    </w:p>
    <w:p w14:paraId="650C4401" w14:textId="77777777" w:rsidR="00A52CF9" w:rsidRPr="00675558" w:rsidRDefault="00000000">
      <w:pPr>
        <w:numPr>
          <w:ilvl w:val="0"/>
          <w:numId w:val="1"/>
        </w:numPr>
        <w:rPr>
          <w:i/>
          <w:iCs/>
        </w:rPr>
      </w:pPr>
      <w:r w:rsidRPr="00675558">
        <w:rPr>
          <w:i/>
          <w:iCs/>
        </w:rPr>
        <w:t>Aim/hypothesis 3</w:t>
      </w:r>
    </w:p>
    <w:p w14:paraId="2299CC2E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A brief </w:t>
      </w:r>
      <w:proofErr w:type="gramStart"/>
      <w:r w:rsidRPr="00675558">
        <w:rPr>
          <w:i/>
          <w:iCs/>
        </w:rPr>
        <w:t>high level</w:t>
      </w:r>
      <w:proofErr w:type="gramEnd"/>
      <w:r w:rsidRPr="00675558">
        <w:rPr>
          <w:i/>
          <w:iCs/>
        </w:rPr>
        <w:t xml:space="preserve"> description of the analysis performed on the data to address this aim.</w:t>
      </w:r>
    </w:p>
    <w:p w14:paraId="013AD72F" w14:textId="77777777" w:rsidR="00A52CF9" w:rsidRPr="00675558" w:rsidRDefault="00A52CF9">
      <w:pPr>
        <w:rPr>
          <w:i/>
          <w:iCs/>
        </w:rPr>
      </w:pPr>
    </w:p>
    <w:p w14:paraId="495DCAB7" w14:textId="77777777" w:rsidR="00A52CF9" w:rsidRPr="00675558" w:rsidRDefault="00000000">
      <w:pPr>
        <w:rPr>
          <w:i/>
          <w:iCs/>
        </w:rPr>
      </w:pPr>
      <w:r w:rsidRPr="00675558">
        <w:rPr>
          <w:i/>
          <w:iCs/>
        </w:rPr>
        <w:t xml:space="preserve">Consider including any pre-analysis performed on already available public datasets here. </w:t>
      </w:r>
    </w:p>
    <w:p w14:paraId="2E36A181" w14:textId="77777777" w:rsidR="00A52CF9" w:rsidRDefault="00000000">
      <w:r>
        <w:br w:type="page"/>
      </w:r>
    </w:p>
    <w:p w14:paraId="00DE9AB3" w14:textId="77777777" w:rsidR="00A52CF9" w:rsidRDefault="00000000">
      <w:pPr>
        <w:rPr>
          <w:b/>
        </w:rPr>
      </w:pPr>
      <w:r>
        <w:rPr>
          <w:b/>
        </w:rPr>
        <w:lastRenderedPageBreak/>
        <w:t>References (no maximum):</w:t>
      </w:r>
    </w:p>
    <w:p w14:paraId="76E1676B" w14:textId="77777777" w:rsidR="00A52CF9" w:rsidRDefault="00A52CF9"/>
    <w:p w14:paraId="40495C06" w14:textId="77777777" w:rsidR="00A52CF9" w:rsidRDefault="00A52CF9"/>
    <w:sectPr w:rsidR="00A52C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A01"/>
    <w:multiLevelType w:val="multilevel"/>
    <w:tmpl w:val="CB643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FEC"/>
    <w:multiLevelType w:val="multilevel"/>
    <w:tmpl w:val="9BC8E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8E26CA"/>
    <w:multiLevelType w:val="multilevel"/>
    <w:tmpl w:val="90F44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2659DA"/>
    <w:multiLevelType w:val="multilevel"/>
    <w:tmpl w:val="9F920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9854193">
    <w:abstractNumId w:val="3"/>
  </w:num>
  <w:num w:numId="2" w16cid:durableId="180511468">
    <w:abstractNumId w:val="0"/>
  </w:num>
  <w:num w:numId="3" w16cid:durableId="1046568192">
    <w:abstractNumId w:val="2"/>
  </w:num>
  <w:num w:numId="4" w16cid:durableId="1216042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F9"/>
    <w:rsid w:val="00675558"/>
    <w:rsid w:val="00A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9E8FD"/>
  <w15:docId w15:val="{E8A41014-90F7-FB46-A999-346FD2B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Burns</cp:lastModifiedBy>
  <cp:revision>2</cp:revision>
  <dcterms:created xsi:type="dcterms:W3CDTF">2023-07-19T00:13:00Z</dcterms:created>
  <dcterms:modified xsi:type="dcterms:W3CDTF">2023-07-19T00:15:00Z</dcterms:modified>
</cp:coreProperties>
</file>